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C8" w:rsidRPr="00602CC8" w:rsidRDefault="00602CC8" w:rsidP="00602CC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2CC8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602CC8" w:rsidRPr="00602CC8" w:rsidRDefault="00602CC8" w:rsidP="00602CC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>Заместитель Министра образования</w:t>
      </w:r>
    </w:p>
    <w:p w:rsidR="00602CC8" w:rsidRPr="00602CC8" w:rsidRDefault="00602CC8" w:rsidP="00602CC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 xml:space="preserve">Республики Беларусь, заместитель </w:t>
      </w:r>
    </w:p>
    <w:p w:rsidR="00602CC8" w:rsidRPr="00602CC8" w:rsidRDefault="00602CC8" w:rsidP="00602CC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 xml:space="preserve">председателя оргкомитета </w:t>
      </w:r>
    </w:p>
    <w:p w:rsidR="00602CC8" w:rsidRPr="00602CC8" w:rsidRDefault="00602CC8" w:rsidP="00602CC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>республиканской олимпиады</w:t>
      </w:r>
    </w:p>
    <w:p w:rsidR="00602CC8" w:rsidRPr="00602CC8" w:rsidRDefault="00602CC8" w:rsidP="00602CC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 xml:space="preserve">___________________В.А. </w:t>
      </w:r>
      <w:proofErr w:type="spellStart"/>
      <w:r w:rsidRPr="00602CC8">
        <w:rPr>
          <w:rFonts w:ascii="Times New Roman" w:hAnsi="Times New Roman" w:cs="Times New Roman"/>
          <w:sz w:val="28"/>
          <w:szCs w:val="28"/>
        </w:rPr>
        <w:t>Будкевич</w:t>
      </w:r>
      <w:proofErr w:type="spellEnd"/>
    </w:p>
    <w:p w:rsidR="00602CC8" w:rsidRPr="00602CC8" w:rsidRDefault="00602CC8" w:rsidP="00602CC8">
      <w:pPr>
        <w:spacing w:after="0" w:line="240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602CC8">
        <w:rPr>
          <w:rFonts w:ascii="Times New Roman" w:hAnsi="Times New Roman" w:cs="Times New Roman"/>
          <w:sz w:val="28"/>
          <w:szCs w:val="28"/>
        </w:rPr>
        <w:t>«___» декабря 2012 г.</w:t>
      </w:r>
    </w:p>
    <w:p w:rsidR="00602CC8" w:rsidRDefault="00602CC8" w:rsidP="00234B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B6D" w:rsidRDefault="00234B6D" w:rsidP="00234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234B6D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  <w:bookmarkStart w:id="0" w:name="_GoBack"/>
      <w:bookmarkEnd w:id="0"/>
    </w:p>
    <w:p w:rsidR="006531A9" w:rsidRDefault="00234B6D" w:rsidP="0023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практического тура представляет собой проектное задание творческого характера. Учитывайте, ответы на задание могут содержать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личные вариации решений поставленной перед участниками олимпиады проблемы и определенную степень субъективности. </w:t>
      </w:r>
    </w:p>
    <w:p w:rsidR="00234B6D" w:rsidRDefault="00234B6D" w:rsidP="0023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выделению функционально-пространственной структуры участка города обусловлены анализом функциональной роли элементов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родской застройки и градостроительной планировки, отраженной в легенде картосхемы. Названия функциональных зон должны отражать функционал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структуру городских зданий и сооружений и приводиться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со следующими теоретическими положениями</w:t>
      </w:r>
      <w:r w:rsidR="008E19F6">
        <w:rPr>
          <w:rFonts w:ascii="Times New Roman" w:hAnsi="Times New Roman" w:cs="Times New Roman"/>
          <w:sz w:val="28"/>
          <w:szCs w:val="28"/>
        </w:rPr>
        <w:t xml:space="preserve"> (см. задание для 10 класса)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Функционально-пространственная структура с</w:t>
      </w:r>
      <w:r>
        <w:rPr>
          <w:rFonts w:ascii="Times New Roman" w:hAnsi="Times New Roman" w:cs="Times New Roman"/>
          <w:i/>
          <w:sz w:val="28"/>
          <w:szCs w:val="28"/>
        </w:rPr>
        <w:t>овременных городов сложна и мно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гообразна. </w:t>
      </w:r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В ней обычно выделяют следующие функционал</w:t>
      </w:r>
      <w:r w:rsidRPr="008E19F6">
        <w:rPr>
          <w:rFonts w:ascii="Times New Roman" w:hAnsi="Times New Roman" w:cs="Times New Roman"/>
          <w:i/>
          <w:sz w:val="28"/>
          <w:szCs w:val="28"/>
        </w:rPr>
        <w:t>ь</w:t>
      </w:r>
      <w:r w:rsidRPr="008E19F6">
        <w:rPr>
          <w:rFonts w:ascii="Times New Roman" w:hAnsi="Times New Roman" w:cs="Times New Roman"/>
          <w:i/>
          <w:sz w:val="28"/>
          <w:szCs w:val="28"/>
        </w:rPr>
        <w:t>ные зоны: центральную, промышленную (производственную), жилую (селите</w:t>
      </w:r>
      <w:r w:rsidRPr="008E19F6">
        <w:rPr>
          <w:rFonts w:ascii="Times New Roman" w:hAnsi="Times New Roman" w:cs="Times New Roman"/>
          <w:i/>
          <w:sz w:val="28"/>
          <w:szCs w:val="28"/>
        </w:rPr>
        <w:t>б</w:t>
      </w:r>
      <w:r w:rsidRPr="008E19F6">
        <w:rPr>
          <w:rFonts w:ascii="Times New Roman" w:hAnsi="Times New Roman" w:cs="Times New Roman"/>
          <w:i/>
          <w:sz w:val="28"/>
          <w:szCs w:val="28"/>
        </w:rPr>
        <w:t>ную), экологическую (зеленые ко-</w:t>
      </w:r>
      <w:proofErr w:type="spellStart"/>
      <w:r w:rsidRPr="008E19F6">
        <w:rPr>
          <w:rFonts w:ascii="Times New Roman" w:hAnsi="Times New Roman" w:cs="Times New Roman"/>
          <w:i/>
          <w:sz w:val="28"/>
          <w:szCs w:val="28"/>
        </w:rPr>
        <w:t>ридоры</w:t>
      </w:r>
      <w:proofErr w:type="spellEnd"/>
      <w:r w:rsidRPr="008E19F6">
        <w:rPr>
          <w:rFonts w:ascii="Times New Roman" w:hAnsi="Times New Roman" w:cs="Times New Roman"/>
          <w:i/>
          <w:sz w:val="28"/>
          <w:szCs w:val="28"/>
        </w:rPr>
        <w:t>), транспортно-коммуникационную, рекреационную и др.</w:t>
      </w:r>
      <w:proofErr w:type="gramEnd"/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Промышленная зона предназначается для р</w:t>
      </w:r>
      <w:r>
        <w:rPr>
          <w:rFonts w:ascii="Times New Roman" w:hAnsi="Times New Roman" w:cs="Times New Roman"/>
          <w:i/>
          <w:sz w:val="28"/>
          <w:szCs w:val="28"/>
        </w:rPr>
        <w:t>азмещения промышленных предприя</w:t>
      </w:r>
      <w:r w:rsidRPr="008E19F6">
        <w:rPr>
          <w:rFonts w:ascii="Times New Roman" w:hAnsi="Times New Roman" w:cs="Times New Roman"/>
          <w:i/>
          <w:sz w:val="28"/>
          <w:szCs w:val="28"/>
        </w:rPr>
        <w:t>тий и связанных с ними объектов. Очевидно, что эта зона являе</w:t>
      </w:r>
      <w:r w:rsidRPr="008E19F6">
        <w:rPr>
          <w:rFonts w:ascii="Times New Roman" w:hAnsi="Times New Roman" w:cs="Times New Roman"/>
          <w:i/>
          <w:sz w:val="28"/>
          <w:szCs w:val="28"/>
        </w:rPr>
        <w:t>т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ся основным источником загрязнения окружающей среды. Поэтому крупные </w:t>
      </w:r>
      <w:r>
        <w:rPr>
          <w:rFonts w:ascii="Times New Roman" w:hAnsi="Times New Roman" w:cs="Times New Roman"/>
          <w:i/>
          <w:sz w:val="28"/>
          <w:szCs w:val="28"/>
        </w:rPr>
        <w:t>территориально обособленные про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мышленные зоны окружены санитарно-защитными </w:t>
      </w:r>
      <w:proofErr w:type="spellStart"/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л</w:t>
      </w:r>
      <w:r>
        <w:rPr>
          <w:rFonts w:ascii="Times New Roman" w:hAnsi="Times New Roman" w:cs="Times New Roman"/>
          <w:i/>
          <w:sz w:val="28"/>
          <w:szCs w:val="28"/>
        </w:rPr>
        <w:t>есо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-парковыми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полосами, включен</w:t>
      </w:r>
      <w:r w:rsidRPr="008E19F6">
        <w:rPr>
          <w:rFonts w:ascii="Times New Roman" w:hAnsi="Times New Roman" w:cs="Times New Roman"/>
          <w:i/>
          <w:sz w:val="28"/>
          <w:szCs w:val="28"/>
        </w:rPr>
        <w:t>ными в экологическую зону города.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Экологическая зона предназначена для уменьшения отрицательного воздействия производственных и транспортных объектов на население. Эта зона чаще всего водно-лесного и лесопаркового пространства специал</w:t>
      </w:r>
      <w:r w:rsidRPr="008E19F6">
        <w:rPr>
          <w:rFonts w:ascii="Times New Roman" w:hAnsi="Times New Roman" w:cs="Times New Roman"/>
          <w:i/>
          <w:sz w:val="28"/>
          <w:szCs w:val="28"/>
        </w:rPr>
        <w:t>ь</w:t>
      </w:r>
      <w:r w:rsidRPr="008E19F6">
        <w:rPr>
          <w:rFonts w:ascii="Times New Roman" w:hAnsi="Times New Roman" w:cs="Times New Roman"/>
          <w:i/>
          <w:sz w:val="28"/>
          <w:szCs w:val="28"/>
        </w:rPr>
        <w:t>но выделяемая между промышленными предприятиями, транспортно-коммуникационными коридорами и районом проживания населения для ра</w:t>
      </w:r>
      <w:r w:rsidRPr="008E19F6">
        <w:rPr>
          <w:rFonts w:ascii="Times New Roman" w:hAnsi="Times New Roman" w:cs="Times New Roman"/>
          <w:i/>
          <w:sz w:val="28"/>
          <w:szCs w:val="28"/>
        </w:rPr>
        <w:t>с</w:t>
      </w:r>
      <w:r w:rsidRPr="008E19F6">
        <w:rPr>
          <w:rFonts w:ascii="Times New Roman" w:hAnsi="Times New Roman" w:cs="Times New Roman"/>
          <w:i/>
          <w:sz w:val="28"/>
          <w:szCs w:val="28"/>
        </w:rPr>
        <w:t>сеивания вредных производственных и транспортных выбросов.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Жилая (селитебная) зона предназначена для размещения жилых рай</w:t>
      </w:r>
      <w:r w:rsidRPr="008E19F6">
        <w:rPr>
          <w:rFonts w:ascii="Times New Roman" w:hAnsi="Times New Roman" w:cs="Times New Roman"/>
          <w:i/>
          <w:sz w:val="28"/>
          <w:szCs w:val="28"/>
        </w:rPr>
        <w:t>о</w:t>
      </w:r>
      <w:r w:rsidRPr="008E19F6">
        <w:rPr>
          <w:rFonts w:ascii="Times New Roman" w:hAnsi="Times New Roman" w:cs="Times New Roman"/>
          <w:i/>
          <w:sz w:val="28"/>
          <w:szCs w:val="28"/>
        </w:rPr>
        <w:t>нов, обще</w:t>
      </w:r>
      <w:r w:rsidRPr="008E19F6">
        <w:rPr>
          <w:rFonts w:ascii="Times New Roman" w:hAnsi="Times New Roman" w:cs="Times New Roman"/>
          <w:i/>
          <w:sz w:val="28"/>
          <w:szCs w:val="28"/>
        </w:rPr>
        <w:t>ственных центров (административных, культурных, научных, учебных, медицинских), зеленых насаждений.</w:t>
      </w:r>
      <w:proofErr w:type="gramEnd"/>
      <w:r w:rsidRPr="008E19F6">
        <w:rPr>
          <w:rFonts w:ascii="Times New Roman" w:hAnsi="Times New Roman" w:cs="Times New Roman"/>
          <w:i/>
          <w:sz w:val="28"/>
          <w:szCs w:val="28"/>
        </w:rPr>
        <w:t xml:space="preserve"> В ней запрещено строител</w:t>
      </w:r>
      <w:r w:rsidRPr="008E19F6">
        <w:rPr>
          <w:rFonts w:ascii="Times New Roman" w:hAnsi="Times New Roman" w:cs="Times New Roman"/>
          <w:i/>
          <w:sz w:val="28"/>
          <w:szCs w:val="28"/>
        </w:rPr>
        <w:t>ь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ство промышленных, транспортных и иных предприятий, загрязняющих окружающую среду. 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 xml:space="preserve">Зоны жилой застройки обычно подразделяются на </w:t>
      </w:r>
      <w:proofErr w:type="spellStart"/>
      <w:r w:rsidRPr="008E19F6">
        <w:rPr>
          <w:rFonts w:ascii="Times New Roman" w:hAnsi="Times New Roman" w:cs="Times New Roman"/>
          <w:i/>
          <w:sz w:val="28"/>
          <w:szCs w:val="28"/>
        </w:rPr>
        <w:t>подзоны</w:t>
      </w:r>
      <w:proofErr w:type="spellEnd"/>
      <w:r w:rsidRPr="008E19F6">
        <w:rPr>
          <w:rFonts w:ascii="Times New Roman" w:hAnsi="Times New Roman" w:cs="Times New Roman"/>
          <w:i/>
          <w:sz w:val="28"/>
          <w:szCs w:val="28"/>
        </w:rPr>
        <w:t>: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lastRenderedPageBreak/>
        <w:t>- многоквартирной застройки;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индивидуальной застройки;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садово-дачной застройки;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Зоны многоквартирной застройки дифференцируются на зоны: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 xml:space="preserve">- многоэтажной и </w:t>
      </w:r>
      <w:proofErr w:type="spellStart"/>
      <w:r w:rsidRPr="008E19F6">
        <w:rPr>
          <w:rFonts w:ascii="Times New Roman" w:hAnsi="Times New Roman" w:cs="Times New Roman"/>
          <w:i/>
          <w:sz w:val="28"/>
          <w:szCs w:val="28"/>
        </w:rPr>
        <w:t>среднеэтажной</w:t>
      </w:r>
      <w:proofErr w:type="spellEnd"/>
      <w:r w:rsidRPr="008E19F6">
        <w:rPr>
          <w:rFonts w:ascii="Times New Roman" w:hAnsi="Times New Roman" w:cs="Times New Roman"/>
          <w:i/>
          <w:sz w:val="28"/>
          <w:szCs w:val="28"/>
        </w:rPr>
        <w:t xml:space="preserve"> застройки 5 и более этажей;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малоэтажной секционной застройки 1-3 этажа;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малоэтажной застройки квартирного типа с приусадебными учас</w:t>
      </w:r>
      <w:r w:rsidRPr="008E19F6">
        <w:rPr>
          <w:rFonts w:ascii="Times New Roman" w:hAnsi="Times New Roman" w:cs="Times New Roman"/>
          <w:i/>
          <w:sz w:val="28"/>
          <w:szCs w:val="28"/>
        </w:rPr>
        <w:t>т</w:t>
      </w:r>
      <w:r w:rsidRPr="008E19F6">
        <w:rPr>
          <w:rFonts w:ascii="Times New Roman" w:hAnsi="Times New Roman" w:cs="Times New Roman"/>
          <w:i/>
          <w:sz w:val="28"/>
          <w:szCs w:val="28"/>
        </w:rPr>
        <w:t>ка</w:t>
      </w:r>
      <w:r>
        <w:rPr>
          <w:rFonts w:ascii="Times New Roman" w:hAnsi="Times New Roman" w:cs="Times New Roman"/>
          <w:i/>
          <w:sz w:val="28"/>
          <w:szCs w:val="28"/>
        </w:rPr>
        <w:t>ми (коттедж</w:t>
      </w:r>
      <w:r w:rsidRPr="008E19F6">
        <w:rPr>
          <w:rFonts w:ascii="Times New Roman" w:hAnsi="Times New Roman" w:cs="Times New Roman"/>
          <w:i/>
          <w:sz w:val="28"/>
          <w:szCs w:val="28"/>
        </w:rPr>
        <w:t>ная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 застройка).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Зона отдыха включает городские и районные парки, лесопарки, спо</w:t>
      </w:r>
      <w:r w:rsidRPr="008E19F6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тивные ком</w:t>
      </w:r>
      <w:r w:rsidRPr="008E19F6">
        <w:rPr>
          <w:rFonts w:ascii="Times New Roman" w:hAnsi="Times New Roman" w:cs="Times New Roman"/>
          <w:i/>
          <w:sz w:val="28"/>
          <w:szCs w:val="28"/>
        </w:rPr>
        <w:t>плексы, пляжи, дачные поселки, курорты, места туризма. Л</w:t>
      </w:r>
      <w:r w:rsidRPr="008E19F6">
        <w:rPr>
          <w:rFonts w:ascii="Times New Roman" w:hAnsi="Times New Roman" w:cs="Times New Roman"/>
          <w:i/>
          <w:sz w:val="28"/>
          <w:szCs w:val="28"/>
        </w:rPr>
        <w:t>е</w:t>
      </w:r>
      <w:r w:rsidRPr="008E19F6">
        <w:rPr>
          <w:rFonts w:ascii="Times New Roman" w:hAnsi="Times New Roman" w:cs="Times New Roman"/>
          <w:i/>
          <w:sz w:val="28"/>
          <w:szCs w:val="28"/>
        </w:rPr>
        <w:t>сопарковая зона, городские и другие участки территории, отведенные и специальн</w:t>
      </w:r>
      <w:r>
        <w:rPr>
          <w:rFonts w:ascii="Times New Roman" w:hAnsi="Times New Roman" w:cs="Times New Roman"/>
          <w:i/>
          <w:sz w:val="28"/>
          <w:szCs w:val="28"/>
        </w:rPr>
        <w:t>о приспособленные для отдыха лю</w:t>
      </w:r>
      <w:r w:rsidRPr="008E19F6">
        <w:rPr>
          <w:rFonts w:ascii="Times New Roman" w:hAnsi="Times New Roman" w:cs="Times New Roman"/>
          <w:i/>
          <w:sz w:val="28"/>
          <w:szCs w:val="28"/>
        </w:rPr>
        <w:t>дей, называют рекреационными зонами (территориями, участками). Рекреационные зоны обычно включают в себя: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зоны зеленых насаждений общего пользования (парки, скверы, бульв</w:t>
      </w:r>
      <w:r w:rsidRPr="008E19F6">
        <w:rPr>
          <w:rFonts w:ascii="Times New Roman" w:hAnsi="Times New Roman" w:cs="Times New Roman"/>
          <w:i/>
          <w:sz w:val="28"/>
          <w:szCs w:val="28"/>
        </w:rPr>
        <w:t>а</w:t>
      </w:r>
      <w:r w:rsidRPr="008E19F6">
        <w:rPr>
          <w:rFonts w:ascii="Times New Roman" w:hAnsi="Times New Roman" w:cs="Times New Roman"/>
          <w:i/>
          <w:sz w:val="28"/>
          <w:szCs w:val="28"/>
        </w:rPr>
        <w:t>ры);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- ландшафтно-рекреационные зоны;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 xml:space="preserve"> - спортивн</w:t>
      </w:r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8E19F6">
        <w:rPr>
          <w:rFonts w:ascii="Times New Roman" w:hAnsi="Times New Roman" w:cs="Times New Roman"/>
          <w:i/>
          <w:sz w:val="28"/>
          <w:szCs w:val="28"/>
        </w:rPr>
        <w:t xml:space="preserve"> рекреационные зоны;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 xml:space="preserve"> - пляжно-рекреационные зоны.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Транспортно-коммуникационная зона концентрирует транспортные магистрали и развязки, автовокзалы, пассажирские и грузовые железнод</w:t>
      </w:r>
      <w:r w:rsidRPr="008E19F6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рожные станции, порты, при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стани. В пределах транспортно-коммуникационной зоны размещается </w:t>
      </w:r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коммунально-складская</w:t>
      </w:r>
      <w:proofErr w:type="gramEnd"/>
      <w:r w:rsidRPr="008E19F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E19F6">
        <w:rPr>
          <w:rFonts w:ascii="Times New Roman" w:hAnsi="Times New Roman" w:cs="Times New Roman"/>
          <w:i/>
          <w:sz w:val="28"/>
          <w:szCs w:val="28"/>
        </w:rPr>
        <w:t>подзона</w:t>
      </w:r>
      <w:proofErr w:type="spellEnd"/>
      <w:r w:rsidRPr="008E19F6">
        <w:rPr>
          <w:rFonts w:ascii="Times New Roman" w:hAnsi="Times New Roman" w:cs="Times New Roman"/>
          <w:i/>
          <w:sz w:val="28"/>
          <w:szCs w:val="28"/>
        </w:rPr>
        <w:t>, х</w:t>
      </w:r>
      <w:r w:rsidRPr="008E19F6">
        <w:rPr>
          <w:rFonts w:ascii="Times New Roman" w:hAnsi="Times New Roman" w:cs="Times New Roman"/>
          <w:i/>
          <w:sz w:val="28"/>
          <w:szCs w:val="28"/>
        </w:rPr>
        <w:t>а</w:t>
      </w:r>
      <w:r w:rsidRPr="008E19F6">
        <w:rPr>
          <w:rFonts w:ascii="Times New Roman" w:hAnsi="Times New Roman" w:cs="Times New Roman"/>
          <w:i/>
          <w:sz w:val="28"/>
          <w:szCs w:val="28"/>
        </w:rPr>
        <w:t>рактерными элементами застройки которой являются торговые склады, склады для хранения овощей и фруктов, предприятия по обслуживанию транс-порта (депо, автопарки), предприятия бытового обслуживания.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 xml:space="preserve">Зоны специального назначения и зоны режимных объектов включают воинские части, стрельбища, полигоны, таможни, тюрьмы, кладбища. </w:t>
      </w:r>
    </w:p>
    <w:p w:rsidR="008E19F6" w:rsidRP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Центральные зоны городов концентрируют учреждения госуда</w:t>
      </w:r>
      <w:r w:rsidRPr="008E19F6">
        <w:rPr>
          <w:rFonts w:ascii="Times New Roman" w:hAnsi="Times New Roman" w:cs="Times New Roman"/>
          <w:i/>
          <w:sz w:val="28"/>
          <w:szCs w:val="28"/>
        </w:rPr>
        <w:t>р</w:t>
      </w:r>
      <w:r w:rsidRPr="008E19F6">
        <w:rPr>
          <w:rFonts w:ascii="Times New Roman" w:hAnsi="Times New Roman" w:cs="Times New Roman"/>
          <w:i/>
          <w:sz w:val="28"/>
          <w:szCs w:val="28"/>
        </w:rPr>
        <w:t>ственного управления, офисы, банки, ломбарды и антикварные магазины, торгово-общественные объекты, театры и музеи, учреждения образования и т.п. В з</w:t>
      </w:r>
      <w:r w:rsidRPr="008E19F6">
        <w:rPr>
          <w:rFonts w:ascii="Times New Roman" w:hAnsi="Times New Roman" w:cs="Times New Roman"/>
          <w:i/>
          <w:sz w:val="28"/>
          <w:szCs w:val="28"/>
        </w:rPr>
        <w:t>а</w:t>
      </w:r>
      <w:r w:rsidRPr="008E19F6">
        <w:rPr>
          <w:rFonts w:ascii="Times New Roman" w:hAnsi="Times New Roman" w:cs="Times New Roman"/>
          <w:i/>
          <w:sz w:val="28"/>
          <w:szCs w:val="28"/>
        </w:rPr>
        <w:t>висимости от характера функций городской застройки и времени ее стро</w:t>
      </w:r>
      <w:r w:rsidRPr="008E19F6">
        <w:rPr>
          <w:rFonts w:ascii="Times New Roman" w:hAnsi="Times New Roman" w:cs="Times New Roman"/>
          <w:i/>
          <w:sz w:val="28"/>
          <w:szCs w:val="28"/>
        </w:rPr>
        <w:t>и</w:t>
      </w:r>
      <w:r w:rsidRPr="008E19F6">
        <w:rPr>
          <w:rFonts w:ascii="Times New Roman" w:hAnsi="Times New Roman" w:cs="Times New Roman"/>
          <w:i/>
          <w:sz w:val="28"/>
          <w:szCs w:val="28"/>
        </w:rPr>
        <w:t>тельства в пределах центра города выделяют общественно-деловые (</w:t>
      </w:r>
      <w:proofErr w:type="gramStart"/>
      <w:r w:rsidRPr="008E19F6">
        <w:rPr>
          <w:rFonts w:ascii="Times New Roman" w:hAnsi="Times New Roman" w:cs="Times New Roman"/>
          <w:i/>
          <w:sz w:val="28"/>
          <w:szCs w:val="28"/>
        </w:rPr>
        <w:t>бизнес-зоны</w:t>
      </w:r>
      <w:proofErr w:type="gramEnd"/>
      <w:r w:rsidRPr="008E19F6">
        <w:rPr>
          <w:rFonts w:ascii="Times New Roman" w:hAnsi="Times New Roman" w:cs="Times New Roman"/>
          <w:i/>
          <w:sz w:val="28"/>
          <w:szCs w:val="28"/>
        </w:rPr>
        <w:t>), торгово-развлекательные, общественно-культурные зоны.</w:t>
      </w:r>
    </w:p>
    <w:p w:rsidR="00234B6D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9F6">
        <w:rPr>
          <w:rFonts w:ascii="Times New Roman" w:hAnsi="Times New Roman" w:cs="Times New Roman"/>
          <w:i/>
          <w:sz w:val="28"/>
          <w:szCs w:val="28"/>
        </w:rPr>
        <w:t>На прилегающих к городам территориях предусматривают пригоро</w:t>
      </w:r>
      <w:r w:rsidRPr="008E19F6">
        <w:rPr>
          <w:rFonts w:ascii="Times New Roman" w:hAnsi="Times New Roman" w:cs="Times New Roman"/>
          <w:i/>
          <w:sz w:val="28"/>
          <w:szCs w:val="28"/>
        </w:rPr>
        <w:t>д</w:t>
      </w:r>
      <w:r w:rsidRPr="008E19F6">
        <w:rPr>
          <w:rFonts w:ascii="Times New Roman" w:hAnsi="Times New Roman" w:cs="Times New Roman"/>
          <w:i/>
          <w:sz w:val="28"/>
          <w:szCs w:val="28"/>
        </w:rPr>
        <w:t>ные зоны. Их планируют как резервные для последующего расширения гор</w:t>
      </w:r>
      <w:r w:rsidRPr="008E19F6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дов. В них размещают объ</w:t>
      </w:r>
      <w:r w:rsidRPr="008E19F6">
        <w:rPr>
          <w:rFonts w:ascii="Times New Roman" w:hAnsi="Times New Roman" w:cs="Times New Roman"/>
          <w:i/>
          <w:sz w:val="28"/>
          <w:szCs w:val="28"/>
        </w:rPr>
        <w:t>екты хозяйственного обслуживания, располаг</w:t>
      </w:r>
      <w:r w:rsidRPr="008E19F6">
        <w:rPr>
          <w:rFonts w:ascii="Times New Roman" w:hAnsi="Times New Roman" w:cs="Times New Roman"/>
          <w:i/>
          <w:sz w:val="28"/>
          <w:szCs w:val="28"/>
        </w:rPr>
        <w:t>а</w:t>
      </w:r>
      <w:r w:rsidRPr="008E19F6">
        <w:rPr>
          <w:rFonts w:ascii="Times New Roman" w:hAnsi="Times New Roman" w:cs="Times New Roman"/>
          <w:i/>
          <w:sz w:val="28"/>
          <w:szCs w:val="28"/>
        </w:rPr>
        <w:t>ют зелен</w:t>
      </w:r>
      <w:r>
        <w:rPr>
          <w:rFonts w:ascii="Times New Roman" w:hAnsi="Times New Roman" w:cs="Times New Roman"/>
          <w:i/>
          <w:sz w:val="28"/>
          <w:szCs w:val="28"/>
        </w:rPr>
        <w:t>ые зоны, предназначенные для ор</w:t>
      </w:r>
      <w:r w:rsidRPr="008E19F6">
        <w:rPr>
          <w:rFonts w:ascii="Times New Roman" w:hAnsi="Times New Roman" w:cs="Times New Roman"/>
          <w:i/>
          <w:sz w:val="28"/>
          <w:szCs w:val="28"/>
        </w:rPr>
        <w:t>ганизации отдыха населения, улучш</w:t>
      </w:r>
      <w:r w:rsidRPr="008E19F6">
        <w:rPr>
          <w:rFonts w:ascii="Times New Roman" w:hAnsi="Times New Roman" w:cs="Times New Roman"/>
          <w:i/>
          <w:sz w:val="28"/>
          <w:szCs w:val="28"/>
        </w:rPr>
        <w:t>е</w:t>
      </w:r>
      <w:r w:rsidRPr="008E19F6">
        <w:rPr>
          <w:rFonts w:ascii="Times New Roman" w:hAnsi="Times New Roman" w:cs="Times New Roman"/>
          <w:i/>
          <w:sz w:val="28"/>
          <w:szCs w:val="28"/>
        </w:rPr>
        <w:t xml:space="preserve">ния микроклимата, состояния атмосферного воздуха и санитарно-гигиенических и </w:t>
      </w:r>
      <w:proofErr w:type="spellStart"/>
      <w:r w:rsidRPr="008E19F6">
        <w:rPr>
          <w:rFonts w:ascii="Times New Roman" w:hAnsi="Times New Roman" w:cs="Times New Roman"/>
          <w:i/>
          <w:sz w:val="28"/>
          <w:szCs w:val="28"/>
        </w:rPr>
        <w:t>экистических</w:t>
      </w:r>
      <w:proofErr w:type="spellEnd"/>
      <w:r w:rsidRPr="008E19F6">
        <w:rPr>
          <w:rFonts w:ascii="Times New Roman" w:hAnsi="Times New Roman" w:cs="Times New Roman"/>
          <w:i/>
          <w:sz w:val="28"/>
          <w:szCs w:val="28"/>
        </w:rPr>
        <w:t xml:space="preserve"> условий городов.</w:t>
      </w:r>
      <w:r>
        <w:rPr>
          <w:rFonts w:ascii="Times New Roman" w:hAnsi="Times New Roman" w:cs="Times New Roman"/>
          <w:i/>
          <w:sz w:val="28"/>
          <w:szCs w:val="28"/>
        </w:rPr>
        <w:t xml:space="preserve"> Для пригородной зоны гор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дов характерно ведение сельскохозяйственной деятельности.</w:t>
      </w:r>
    </w:p>
    <w:p w:rsidR="008E19F6" w:rsidRDefault="008E19F6" w:rsidP="008E1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вышеизложенные утверждения, разработчики заданий рек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мендуют следующие критерии оценивания проектного задания:</w:t>
      </w:r>
    </w:p>
    <w:p w:rsidR="008E19F6" w:rsidRDefault="008E19F6" w:rsidP="008E19F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Аккуратность выполнения чертежных работ – до 5 баллов;</w:t>
      </w:r>
    </w:p>
    <w:p w:rsidR="008E19F6" w:rsidRDefault="008E19F6" w:rsidP="008E19F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Заполнение таблицы </w:t>
      </w:r>
      <w:r w:rsidR="00EF6731">
        <w:rPr>
          <w:rFonts w:ascii="Times New Roman" w:hAnsi="Times New Roman" w:cs="Times New Roman"/>
          <w:sz w:val="28"/>
          <w:szCs w:val="28"/>
        </w:rPr>
        <w:t xml:space="preserve">и оформление картосхемы </w:t>
      </w:r>
      <w:r>
        <w:rPr>
          <w:rFonts w:ascii="Times New Roman" w:hAnsi="Times New Roman" w:cs="Times New Roman"/>
          <w:sz w:val="28"/>
          <w:szCs w:val="28"/>
        </w:rPr>
        <w:t>– до 25 баллов (уч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тывается вариативность в названиях функциональных зон и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ствие этих названий функциональной роли отдельных элементов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родской застройки, приведенных на картосхеме; выделение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типологических черт каждой функциональной зоны;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ствие информации в таблице с </w:t>
      </w:r>
      <w:r w:rsidR="00EF6731">
        <w:rPr>
          <w:rFonts w:ascii="Times New Roman" w:hAnsi="Times New Roman" w:cs="Times New Roman"/>
          <w:sz w:val="28"/>
          <w:szCs w:val="28"/>
        </w:rPr>
        <w:t>изображением на картосхеме; поя</w:t>
      </w:r>
      <w:r w:rsidR="00EF6731">
        <w:rPr>
          <w:rFonts w:ascii="Times New Roman" w:hAnsi="Times New Roman" w:cs="Times New Roman"/>
          <w:sz w:val="28"/>
          <w:szCs w:val="28"/>
        </w:rPr>
        <w:t>с</w:t>
      </w:r>
      <w:r w:rsidR="00EF6731">
        <w:rPr>
          <w:rFonts w:ascii="Times New Roman" w:hAnsi="Times New Roman" w:cs="Times New Roman"/>
          <w:sz w:val="28"/>
          <w:szCs w:val="28"/>
        </w:rPr>
        <w:t>нения в ответах действий по выделению границ отдельных функц</w:t>
      </w:r>
      <w:r w:rsidR="00EF6731">
        <w:rPr>
          <w:rFonts w:ascii="Times New Roman" w:hAnsi="Times New Roman" w:cs="Times New Roman"/>
          <w:sz w:val="28"/>
          <w:szCs w:val="28"/>
        </w:rPr>
        <w:t>и</w:t>
      </w:r>
      <w:r w:rsidR="00EF6731">
        <w:rPr>
          <w:rFonts w:ascii="Times New Roman" w:hAnsi="Times New Roman" w:cs="Times New Roman"/>
          <w:sz w:val="28"/>
          <w:szCs w:val="28"/>
        </w:rPr>
        <w:t>ональных зон;</w:t>
      </w:r>
      <w:proofErr w:type="gramEnd"/>
      <w:r w:rsidR="00EF6731">
        <w:rPr>
          <w:rFonts w:ascii="Times New Roman" w:hAnsi="Times New Roman" w:cs="Times New Roman"/>
          <w:sz w:val="28"/>
          <w:szCs w:val="28"/>
        </w:rPr>
        <w:t xml:space="preserve"> масштабность («дробность») выделения функци</w:t>
      </w:r>
      <w:r w:rsidR="00EF6731">
        <w:rPr>
          <w:rFonts w:ascii="Times New Roman" w:hAnsi="Times New Roman" w:cs="Times New Roman"/>
          <w:sz w:val="28"/>
          <w:szCs w:val="28"/>
        </w:rPr>
        <w:t>о</w:t>
      </w:r>
      <w:r w:rsidR="00EF6731">
        <w:rPr>
          <w:rFonts w:ascii="Times New Roman" w:hAnsi="Times New Roman" w:cs="Times New Roman"/>
          <w:sz w:val="28"/>
          <w:szCs w:val="28"/>
        </w:rPr>
        <w:t>нальных зон и их пространственно-иерархическая соподчине</w:t>
      </w:r>
      <w:r w:rsidR="00EF6731">
        <w:rPr>
          <w:rFonts w:ascii="Times New Roman" w:hAnsi="Times New Roman" w:cs="Times New Roman"/>
          <w:sz w:val="28"/>
          <w:szCs w:val="28"/>
        </w:rPr>
        <w:t>н</w:t>
      </w:r>
      <w:r w:rsidR="00EF6731">
        <w:rPr>
          <w:rFonts w:ascii="Times New Roman" w:hAnsi="Times New Roman" w:cs="Times New Roman"/>
          <w:sz w:val="28"/>
          <w:szCs w:val="28"/>
        </w:rPr>
        <w:t>ность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E19F6" w:rsidRDefault="00EF6731" w:rsidP="008E19F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Ответы на дополнительные вопросы аналитического характера – до 20 баллов (учитывайте: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градостроительно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-планировочной структуры Минска характерен переход от концентрической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ровочной модели к радиально-секторной с формированием отдел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общественно-деловых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субцентров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вдоль основных транспор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магистралей города; вынос промышленных производств за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делы общественно-делового и культурно-исторического центра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рода в пригородную зону и города-спутники; формирование вну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ренних транспортных колец с эстакадными развязками;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джентриф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(трансформация функций) промышленно-производственной застройки с активным развитием бизне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торговых центров</w:t>
      </w:r>
      <w:r w:rsidR="00602CC8">
        <w:rPr>
          <w:rFonts w:ascii="Times New Roman" w:hAnsi="Times New Roman" w:cs="Times New Roman"/>
          <w:sz w:val="28"/>
          <w:szCs w:val="28"/>
        </w:rPr>
        <w:t>; ув</w:t>
      </w:r>
      <w:r w:rsidR="00602CC8">
        <w:rPr>
          <w:rFonts w:ascii="Times New Roman" w:hAnsi="Times New Roman" w:cs="Times New Roman"/>
          <w:sz w:val="28"/>
          <w:szCs w:val="28"/>
        </w:rPr>
        <w:t>е</w:t>
      </w:r>
      <w:r w:rsidR="00602CC8">
        <w:rPr>
          <w:rFonts w:ascii="Times New Roman" w:hAnsi="Times New Roman" w:cs="Times New Roman"/>
          <w:sz w:val="28"/>
          <w:szCs w:val="28"/>
        </w:rPr>
        <w:t>личение площадей рекреационных и зеленых зон).</w:t>
      </w:r>
    </w:p>
    <w:p w:rsidR="00602CC8" w:rsidRPr="00602CC8" w:rsidRDefault="00602CC8" w:rsidP="00602CC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CC8">
        <w:rPr>
          <w:rFonts w:ascii="Times New Roman" w:hAnsi="Times New Roman" w:cs="Times New Roman"/>
          <w:b/>
          <w:sz w:val="28"/>
          <w:szCs w:val="28"/>
        </w:rPr>
        <w:t>Всего – 50 баллов</w:t>
      </w:r>
    </w:p>
    <w:sectPr w:rsidR="00602CC8" w:rsidRPr="00602CC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09" w:rsidRDefault="005A4309" w:rsidP="00602CC8">
      <w:pPr>
        <w:spacing w:after="0" w:line="240" w:lineRule="auto"/>
      </w:pPr>
      <w:r>
        <w:separator/>
      </w:r>
    </w:p>
  </w:endnote>
  <w:endnote w:type="continuationSeparator" w:id="0">
    <w:p w:rsidR="005A4309" w:rsidRDefault="005A4309" w:rsidP="0060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465559"/>
      <w:docPartObj>
        <w:docPartGallery w:val="Page Numbers (Bottom of Page)"/>
        <w:docPartUnique/>
      </w:docPartObj>
    </w:sdtPr>
    <w:sdtContent>
      <w:p w:rsidR="00602CC8" w:rsidRDefault="00602CC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09" w:rsidRDefault="005A4309" w:rsidP="00602CC8">
      <w:pPr>
        <w:spacing w:after="0" w:line="240" w:lineRule="auto"/>
      </w:pPr>
      <w:r>
        <w:separator/>
      </w:r>
    </w:p>
  </w:footnote>
  <w:footnote w:type="continuationSeparator" w:id="0">
    <w:p w:rsidR="005A4309" w:rsidRDefault="005A4309" w:rsidP="00602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D82"/>
    <w:multiLevelType w:val="hybridMultilevel"/>
    <w:tmpl w:val="15CC802C"/>
    <w:lvl w:ilvl="0" w:tplc="63A07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B6D"/>
    <w:rsid w:val="00234B6D"/>
    <w:rsid w:val="002F5AA3"/>
    <w:rsid w:val="005A4309"/>
    <w:rsid w:val="00602CC8"/>
    <w:rsid w:val="008E19F6"/>
    <w:rsid w:val="009E61BC"/>
    <w:rsid w:val="00E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9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CC8"/>
  </w:style>
  <w:style w:type="paragraph" w:styleId="a6">
    <w:name w:val="footer"/>
    <w:basedOn w:val="a"/>
    <w:link w:val="a7"/>
    <w:uiPriority w:val="99"/>
    <w:unhideWhenUsed/>
    <w:rsid w:val="0060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9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CC8"/>
  </w:style>
  <w:style w:type="paragraph" w:styleId="a6">
    <w:name w:val="footer"/>
    <w:basedOn w:val="a"/>
    <w:link w:val="a7"/>
    <w:uiPriority w:val="99"/>
    <w:unhideWhenUsed/>
    <w:rsid w:val="00602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Ozem</dc:creator>
  <cp:lastModifiedBy>Ozem</cp:lastModifiedBy>
  <cp:revision>1</cp:revision>
  <dcterms:created xsi:type="dcterms:W3CDTF">2012-12-14T06:10:00Z</dcterms:created>
  <dcterms:modified xsi:type="dcterms:W3CDTF">2012-12-14T06:46:00Z</dcterms:modified>
</cp:coreProperties>
</file>